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tbl>
      <w:tblPr>
        <w:tblStyle w:val="7"/>
        <w:tblOverlap w:val="never"/>
        <w:tblW w:w="14202" w:type="dxa"/>
        <w:jc w:val="center"/>
        <w:tblpPr w:leftFromText="180" w:rightFromText="180" w:vertAnchor="text" w:horzAnchor="page" w:tblpXSpec="center" w:tblpY="207"/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717"/>
        <w:gridCol w:w="1072"/>
        <w:gridCol w:w="872"/>
        <w:gridCol w:w="1081"/>
        <w:gridCol w:w="1070"/>
        <w:gridCol w:w="1725"/>
        <w:gridCol w:w="3075"/>
        <w:gridCol w:w="3060"/>
        <w:gridCol w:w="1530"/>
      </w:tblGrid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764" w:hRule="atLeast"/>
          <w:jc w:val="center"/>
        </w:trPr>
        <w:tc>
          <w:tcPr>
            <w:tcW w:w="14202" w:type="dxa"/>
            <w:gridSpan w:val="9"/>
            <w:vAlign w:val="bottom"/>
            <w:tcBorders>
              <w:top w:val="nil" w:shadow="off" w:frame="off"/>
              <w:left w:val="nil" w:shadow="off" w:frame="off"/>
              <w:bottom w:val="nil" w:shadow="off" w:frame="off"/>
              <w:right w:val="nil" w:shadow="off" w:frame="off"/>
            </w:tcBorders>
            <w:shd w:val="clear" w:color="auto" w:fill="auto"/>
          </w:tcPr>
          <w:p>
            <w:pPr>
              <w:spacing w:afterAutospacing="false" w:beforeAutospacing="false" w:line="560" w:lineRule="exact"/>
              <w:rPr>
                <w:color w:val="000000" w:themeColor="text1"/>
                <w:sz w:val="32"/>
                <w:lang w:val="en-US" w:eastAsia="zh-CN"/>
                <w:szCs w:val="32"/>
                <w14:textFill>
                  <w14:solidFill>
                    <w14:schemeClr w14:val="tx1"/>
                  </w14:solidFill>
                </w14:textFill>
                <w:rFonts w:eastAsia="方正仿宋_GBK" w:hint="default"/>
              </w:rPr>
            </w:pPr>
            <w:bookmarkStart w:id="0" w:name="_Hlk78102607"/>
            <w:r>
              <w:rPr>
                <w:color w:val="000000" w:themeColor="text1"/>
                <w:sz w:val="32"/>
                <w:lang w:val="en-US" w:eastAsia="zh-CN"/>
                <w:szCs w:val="32"/>
                <w14:textFill>
                  <w14:solidFill>
                    <w14:schemeClr w14:val="tx1"/>
                  </w14:solidFill>
                </w14:textFill>
                <w:rFonts w:eastAsia="方正仿宋_GBK" w:hint="eastAsia"/>
              </w:rPr>
              <w:t>附件2</w:t>
            </w:r>
          </w:p>
          <w:p>
            <w:pPr>
              <w:jc w:val="center"/>
              <w:widowControl/>
              <w:spacing w:afterAutospacing="false" w:beforeAutospacing="false" w:line="570" w:lineRule="exact"/>
              <w:rPr>
                <w:sz w:val="44"/>
                <w:kern w:val="0"/>
                <w:szCs w:val="44"/>
                <w:rFonts w:eastAsia="方正小标宋简体"/>
              </w:rPr>
            </w:pPr>
            <w:r>
              <w:rPr>
                <w:sz w:val="44"/>
                <w:kern w:val="0"/>
                <w:szCs w:val="44"/>
                <w:rFonts w:eastAsia="方正小标宋简体" w:hint="eastAsia"/>
              </w:rPr>
              <w:t>岗位需求表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序号</w:t>
            </w:r>
          </w:p>
        </w:tc>
        <w:tc>
          <w:tcPr>
            <w:tcW w:w="1072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岗位</w:t>
            </w:r>
            <w:r>
              <w:rPr>
                <w:sz w:val="24"/>
                <w:kern w:val="0"/>
              </w:rPr>
              <w:t xml:space="preserve"> </w:t>
            </w:r>
          </w:p>
        </w:tc>
        <w:tc>
          <w:tcPr>
            <w:tcW w:w="872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  <w:r>
              <w:rPr>
                <w:sz w:val="24"/>
                <w:kern w:val="0"/>
                <w:rFonts w:eastAsia="方正黑体_GBK"/>
              </w:rPr>
              <w:t>需求人数</w:t>
            </w:r>
          </w:p>
        </w:tc>
        <w:tc>
          <w:tcPr>
            <w:tcW w:w="1081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000000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  <w:r>
              <w:rPr>
                <w:sz w:val="24"/>
                <w:lang w:val="en-US" w:eastAsia="zh-CN"/>
                <w:kern w:val="0"/>
                <w:rFonts w:eastAsia="方正黑体_GBK" w:hint="eastAsia"/>
              </w:rPr>
              <w:t>性别及</w:t>
            </w:r>
            <w:r>
              <w:rPr>
                <w:sz w:val="24"/>
                <w:kern w:val="0"/>
                <w:rFonts w:eastAsia="方正黑体_GBK"/>
              </w:rPr>
              <w:t>年龄</w:t>
            </w:r>
          </w:p>
        </w:tc>
        <w:tc>
          <w:tcPr>
            <w:tcW w:w="8930" w:type="dxa"/>
            <w:gridSpan w:val="4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任职要求</w:t>
            </w:r>
          </w:p>
        </w:tc>
        <w:tc>
          <w:tcPr>
            <w:tcW w:w="1530" w:type="dxa"/>
            <w:vMerge w:val="restart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000000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  <w:r>
              <w:rPr>
                <w:sz w:val="24"/>
                <w:kern w:val="0"/>
                <w:rFonts w:eastAsia="方正黑体_GBK"/>
              </w:rPr>
              <w:t>备注</w:t>
            </w: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continue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left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</w:p>
        </w:tc>
        <w:tc>
          <w:tcPr>
            <w:tcW w:w="1072" w:type="dxa"/>
            <w:vMerge w:val="continue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left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</w:p>
        </w:tc>
        <w:tc>
          <w:tcPr>
            <w:tcW w:w="872" w:type="dxa"/>
            <w:vMerge w:val="continue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</w:tcPr>
          <w:p>
            <w:pPr>
              <w:jc w:val="left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</w:p>
        </w:tc>
        <w:tc>
          <w:tcPr>
            <w:tcW w:w="1081" w:type="dxa"/>
            <w:vMerge w:val="continue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000000" w:sz="4" w:space="0" w:shadow="off" w:frame="off"/>
              <w:right w:val="single" w:color="auto" w:sz="4" w:space="0" w:shadow="off" w:frame="off"/>
            </w:tcBorders>
          </w:tcPr>
          <w:p>
            <w:pPr>
              <w:jc w:val="left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</w:p>
        </w:tc>
        <w:tc>
          <w:tcPr>
            <w:tcW w:w="107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学历</w:t>
            </w:r>
          </w:p>
        </w:tc>
        <w:tc>
          <w:tcPr>
            <w:tcW w:w="1725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专业</w:t>
            </w:r>
          </w:p>
        </w:tc>
        <w:tc>
          <w:tcPr>
            <w:tcW w:w="3075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kern w:val="0"/>
              </w:rPr>
            </w:pPr>
            <w:r>
              <w:rPr>
                <w:sz w:val="24"/>
                <w:kern w:val="0"/>
                <w:rFonts w:eastAsia="方正黑体_GBK"/>
              </w:rPr>
              <w:t>岗位职责</w:t>
            </w:r>
          </w:p>
        </w:tc>
        <w:tc>
          <w:tcPr>
            <w:tcW w:w="3060" w:type="dxa"/>
            <w:vAlign w:val="center"/>
            <w:tcBorders>
              <w:top w:val="nil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000000" w:fill="E2EFDA"/>
          </w:tcPr>
          <w:p>
            <w:pPr>
              <w:jc w:val="center"/>
              <w:widowControl/>
              <w:spacing w:afterAutospacing="false" w:beforeAutospacing="false" w:line="570" w:lineRule="exact"/>
              <w:rPr>
                <w:sz w:val="24"/>
                <w:lang w:val="en-US" w:eastAsia="zh-CN"/>
                <w:kern w:val="0"/>
                <w:rFonts w:eastAsia="方正黑体_GBK" w:hint="default"/>
              </w:rPr>
            </w:pPr>
            <w:r>
              <w:rPr>
                <w:sz w:val="24"/>
                <w:kern w:val="0"/>
                <w:rFonts w:eastAsia="方正黑体_GBK"/>
              </w:rPr>
              <w:t>岗位</w:t>
            </w:r>
            <w:r>
              <w:rPr>
                <w:sz w:val="24"/>
                <w:lang w:val="en-US" w:eastAsia="zh-CN"/>
                <w:kern w:val="0"/>
                <w:rFonts w:eastAsia="方正黑体_GBK" w:hint="eastAsia"/>
              </w:rPr>
              <w:t>条件及要求</w:t>
            </w:r>
          </w:p>
        </w:tc>
        <w:tc>
          <w:tcPr>
            <w:tcW w:w="1530" w:type="dxa"/>
            <w:vMerge w:val="continue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000000" w:sz="4" w:space="0" w:shadow="off" w:frame="off"/>
              <w:right w:val="single" w:color="auto" w:sz="4" w:space="0" w:shadow="off" w:frame="off"/>
            </w:tcBorders>
          </w:tcPr>
          <w:p>
            <w:pPr>
              <w:jc w:val="left"/>
              <w:widowControl/>
              <w:spacing w:afterAutospacing="false" w:beforeAutospacing="false" w:line="570" w:lineRule="exact"/>
              <w:rPr>
                <w:sz w:val="24"/>
                <w:kern w:val="0"/>
                <w:rFonts w:eastAsia="方正黑体_GBK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1445" w:hRule="atLeast"/>
          <w:jc w:val="center"/>
        </w:trPr>
        <w:tc>
          <w:tcPr>
            <w:tcW w:w="71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center"/>
              <w:widowControl/>
              <w:spacing w:afterAutospacing="false" w:beforeAutospacing="false" w:line="320" w:lineRule="exact"/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  <w:t>1</w:t>
            </w:r>
          </w:p>
        </w:tc>
        <w:tc>
          <w:tcPr>
            <w:tcW w:w="10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  <w:t>监理工程师</w:t>
            </w:r>
          </w:p>
        </w:tc>
        <w:tc>
          <w:tcPr>
            <w:tcW w:w="8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  <w:t>11</w:t>
            </w:r>
          </w:p>
        </w:tc>
        <w:tc>
          <w:tcPr>
            <w:tcW w:w="10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cs="宋体" w:hint="eastAsia"/>
              </w:rPr>
              <w:t>男</w:t>
            </w: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50岁以下</w:t>
            </w:r>
          </w:p>
        </w:tc>
        <w:tc>
          <w:tcPr>
            <w:tcW w:w="107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color w:val="000000"/>
                <w:sz w:val="21"/>
                <w:lang w:val="en-US" w:eastAsia="zh-CN" w:bidi="ar-SA"/>
                <w:iCs w:val="0"/>
                <w:kern w:val="2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大专及以上</w:t>
            </w:r>
          </w:p>
        </w:tc>
        <w:tc>
          <w:tcPr>
            <w:tcW w:w="172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color w:val="000000"/>
                <w:sz w:val="21"/>
                <w:lang w:val="en-US" w:eastAsia="zh-CN" w:bidi="ar-SA"/>
                <w:iCs w:val="0"/>
                <w:kern w:val="2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307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负责编制监理实施细则，指导、检查和监督监理员的工作，巡查、旁站、发现重大质量问题及时报告、并调查事故经过，分析原因，提出处理意见；检查工程的施工质量，并予以确认，负责监理资料的收集、汇总及整理，参与编写监理月报；核查等质量证明文件及其质量情况。</w:t>
            </w:r>
          </w:p>
        </w:tc>
        <w:tc>
          <w:tcPr>
            <w:tcW w:w="306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1、拥护中国共产党的领导，坚定不移地贯彻执行党的路线、方针、政策；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 xml:space="preserve">2、3年及以上工程监理工作经验；持交通部（专业）监理工程师证，有驻地高业绩者优先，工程类高级职称优先；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3、熟悉国家招标投标等相关法律法规；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4、责任心和原则性强，吃苦耐劳，具有较强的沟通能力和语言表达能力，具有较强的敬业精神和团队协作精神</w:t>
            </w:r>
            <w:r>
              <w:rPr>
                <w:sz w:val="21"/>
                <w:lang w:eastAsia="zh-CN"/>
                <w:szCs w:val="21"/>
                <w:rFonts w:ascii="宋体" w:hAnsi="宋体" w:eastAsia="宋体" w:cs="宋体" w:hint="eastAsia"/>
              </w:rPr>
              <w:t>；</w:t>
            </w:r>
          </w:p>
        </w:tc>
        <w:tc>
          <w:tcPr>
            <w:tcW w:w="1530" w:type="dxa"/>
            <w:vAlign w:val="bottom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left"/>
              <w:widowControl/>
              <w:spacing w:afterAutospacing="false" w:beforeAutospacing="false" w:line="320" w:lineRule="exac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56" w:hRule="atLeast"/>
          <w:jc w:val="center"/>
        </w:trPr>
        <w:tc>
          <w:tcPr>
            <w:tcW w:w="71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center"/>
              <w:widowControl/>
              <w:spacing w:afterAutospacing="false" w:beforeAutospacing="false" w:line="320" w:lineRule="exact"/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  <w:t>2</w:t>
            </w:r>
          </w:p>
        </w:tc>
        <w:tc>
          <w:tcPr>
            <w:tcW w:w="10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  <w:t>监理员</w:t>
            </w:r>
          </w:p>
        </w:tc>
        <w:tc>
          <w:tcPr>
            <w:tcW w:w="8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8人</w:t>
            </w:r>
          </w:p>
        </w:tc>
        <w:tc>
          <w:tcPr>
            <w:tcW w:w="10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cs="宋体" w:hint="eastAsia"/>
              </w:rPr>
              <w:t>男</w:t>
            </w: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40岁以下</w:t>
            </w:r>
          </w:p>
        </w:tc>
        <w:tc>
          <w:tcPr>
            <w:tcW w:w="107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本科及以上</w:t>
            </w:r>
          </w:p>
        </w:tc>
        <w:tc>
          <w:tcPr>
            <w:tcW w:w="172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307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kern w:val="0"/>
                <w:szCs w:val="21"/>
                <w:rFonts w:ascii="宋体" w:hAnsi="宋体" w:eastAsia="宋体" w:cs="宋体" w:hint="eastAsia"/>
              </w:rPr>
              <w:t>巡查、旁站、发现重大质量问题及时报告，检查工程的施工质量，并予以确认，负责监理资料的收集、汇总及整理，参与编写监理月报。</w:t>
            </w:r>
          </w:p>
        </w:tc>
        <w:tc>
          <w:tcPr>
            <w:tcW w:w="306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1、拥护中国共产党的领导，坚定不移地贯彻执行党的路线、方针、政策；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2、2年及以上工程监理工作经验，持监理员证。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3、熟悉国家招标投标等相关法律法规；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szCs w:val="21"/>
                <w:rFonts w:ascii="宋体" w:hAnsi="宋体" w:eastAsia="宋体" w:cs="宋体" w:hint="eastAsia"/>
              </w:rPr>
              <w:t>4、责任心和原则性强，吃苦耐劳，具有较强的沟通能力和语言表达能力，具有较强的敬业精神和团队协作精神。</w:t>
            </w:r>
          </w:p>
        </w:tc>
        <w:tc>
          <w:tcPr>
            <w:tcW w:w="153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left"/>
              <w:spacing w:afterAutospacing="false" w:beforeAutospacing="false" w:line="320" w:lineRule="exact"/>
              <w:rPr>
                <w:sz w:val="21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266" w:hRule="atLeast"/>
          <w:jc w:val="center"/>
        </w:trPr>
        <w:tc>
          <w:tcPr>
            <w:tcW w:w="71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center"/>
              <w:widowControl/>
              <w:spacing w:afterAutospacing="false" w:beforeAutospacing="false" w:line="320" w:lineRule="exact"/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  <w:t>3</w:t>
            </w:r>
          </w:p>
        </w:tc>
        <w:tc>
          <w:tcPr>
            <w:tcW w:w="10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检测工程师</w:t>
            </w:r>
          </w:p>
        </w:tc>
        <w:tc>
          <w:tcPr>
            <w:tcW w:w="8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2人</w:t>
            </w:r>
          </w:p>
        </w:tc>
        <w:tc>
          <w:tcPr>
            <w:tcW w:w="10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cs="宋体" w:hint="eastAsia"/>
              </w:rPr>
              <w:t>（性别不限）</w:t>
            </w: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35岁以下</w:t>
            </w:r>
          </w:p>
        </w:tc>
        <w:tc>
          <w:tcPr>
            <w:tcW w:w="107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本科及以上</w:t>
            </w:r>
          </w:p>
        </w:tc>
        <w:tc>
          <w:tcPr>
            <w:tcW w:w="172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kern w:val="0"/>
                <w:szCs w:val="21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307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组织完成各项具体检测任务，对其检测见过的准确信负责；严格执行有关技术规范、规程，复核原始记录及计算结果；认真执行质量保证体系，确保试验工作质量；掌握专业等有关知识；正确使用各种检测仪器设备；根据安排深入施工现场、了解情况。</w:t>
            </w:r>
          </w:p>
        </w:tc>
        <w:tc>
          <w:tcPr>
            <w:tcW w:w="306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1、拥护中国共产党的领导，坚定不移地贯彻执行党的路线、方针、政策；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 xml:space="preserve">2、</w:t>
            </w: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责任心和原则性强，吃苦耐劳，具有较强的沟通能力和语言表达能力，具有较强的敬业精神和团队协作精神；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3、5年及以上工程检测经验；</w:t>
            </w:r>
          </w:p>
          <w:p>
            <w:pPr>
              <w:pStyle w:val="2"/>
              <w:jc w:val="both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 w:bidi="ar-SA"/>
                <w:kern w:val="2"/>
                <w:szCs w:val="21"/>
                <w:rFonts w:ascii="宋体" w:hAnsi="宋体" w:eastAsia="宋体" w:cs="宋体" w:hint="eastAsia"/>
              </w:rPr>
              <w:t>4、中级及以上职称，持公路水运工程试验检测工程师证。</w:t>
            </w:r>
          </w:p>
        </w:tc>
        <w:tc>
          <w:tcPr>
            <w:tcW w:w="153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left"/>
              <w:spacing w:afterAutospacing="false" w:beforeAutospacing="false" w:line="320" w:lineRule="exact"/>
              <w:rPr>
                <w:sz w:val="21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381" w:hRule="atLeast"/>
          <w:jc w:val="center"/>
        </w:trPr>
        <w:tc>
          <w:tcPr>
            <w:tcW w:w="71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center"/>
              <w:widowControl/>
              <w:spacing w:afterAutospacing="false" w:beforeAutospacing="false" w:line="320" w:lineRule="exact"/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  <w:t>4</w:t>
            </w:r>
          </w:p>
        </w:tc>
        <w:tc>
          <w:tcPr>
            <w:tcW w:w="10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助理检测师</w:t>
            </w:r>
          </w:p>
        </w:tc>
        <w:tc>
          <w:tcPr>
            <w:tcW w:w="8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8人</w:t>
            </w:r>
          </w:p>
        </w:tc>
        <w:tc>
          <w:tcPr>
            <w:tcW w:w="10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cs="宋体" w:hint="eastAsia"/>
              </w:rPr>
              <w:t>（性别不限）</w:t>
            </w: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35岁以下</w:t>
            </w:r>
          </w:p>
        </w:tc>
        <w:tc>
          <w:tcPr>
            <w:tcW w:w="107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本科及以上</w:t>
            </w:r>
          </w:p>
        </w:tc>
        <w:tc>
          <w:tcPr>
            <w:tcW w:w="172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不限</w:t>
            </w:r>
          </w:p>
        </w:tc>
        <w:tc>
          <w:tcPr>
            <w:tcW w:w="307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完成承担的各项检测任务，并对各自的检测工作质量负责；严格按照有关的试验规程完成每项工作，编制试验报告按规定程序送审，并及时登记各项试验台账；正确使用和保养所用的各种检测仪器设备。</w:t>
            </w:r>
          </w:p>
        </w:tc>
        <w:tc>
          <w:tcPr>
            <w:tcW w:w="306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1、拥护中国共产党的领导，坚定不移地贯彻执行党的路线、方针、政策；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2、</w:t>
            </w: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责任心和原则性强，吃苦耐劳，具有较强的沟通能力和语言表达能力，具有较强的敬业精神和团队协作精神；</w:t>
            </w:r>
          </w:p>
          <w:p>
            <w:pPr>
              <w:pStyle w:val="2"/>
              <w:jc w:val="both"/>
              <w:rPr>
                <w:sz w:val="21"/>
                <w:rFonts w:ascii="宋体" w:hAnsi="宋体" w:eastAsia="宋体" w:cs="宋体" w:hint="eastAsia"/>
              </w:rPr>
            </w:pPr>
            <w:r>
              <w:rPr>
                <w:sz w:val="21"/>
                <w:rFonts w:ascii="宋体" w:hAnsi="宋体" w:eastAsia="宋体" w:cs="宋体" w:hint="eastAsia"/>
              </w:rPr>
              <w:t>3、2年以上公路工程试验检测工作经验；</w:t>
            </w:r>
          </w:p>
          <w:p>
            <w:pPr>
              <w:pStyle w:val="2"/>
              <w:jc w:val="both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 w:bidi="ar-SA"/>
                <w:kern w:val="2"/>
                <w:szCs w:val="21"/>
                <w:rFonts w:ascii="宋体" w:hAnsi="宋体" w:eastAsia="宋体" w:cs="宋体" w:hint="eastAsia"/>
              </w:rPr>
              <w:t>4、初级及以上职称，持公路水运工程助理试验检测师证。</w:t>
            </w:r>
          </w:p>
        </w:tc>
        <w:tc>
          <w:tcPr>
            <w:tcW w:w="153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left"/>
              <w:spacing w:afterAutospacing="false" w:beforeAutospacing="false" w:line="320" w:lineRule="exact"/>
              <w:rPr>
                <w:sz w:val="21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2481" w:hRule="atLeast"/>
          <w:jc w:val="center"/>
        </w:trPr>
        <w:tc>
          <w:tcPr>
            <w:tcW w:w="717" w:type="dxa"/>
            <w:vAlign w:val="center"/>
            <w:tcBorders>
              <w:top w:val="single" w:color="auto" w:sz="4" w:space="0" w:shadow="off" w:frame="off"/>
              <w:left w:val="single" w:color="auto" w:sz="4" w:space="0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center"/>
              <w:widowControl/>
              <w:spacing w:afterAutospacing="false" w:beforeAutospacing="false" w:line="320" w:lineRule="exact"/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sz w:val="24"/>
                <w:lang w:val="en-US" w:eastAsia="zh-CN"/>
                <w:kern w:val="0"/>
                <w:rFonts w:ascii="宋体" w:hAnsi="宋体" w:eastAsia="宋体" w:cs="宋体" w:hint="eastAsia"/>
              </w:rPr>
              <w:t>5</w:t>
            </w:r>
          </w:p>
        </w:tc>
        <w:tc>
          <w:tcPr>
            <w:tcW w:w="10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化学专员</w:t>
            </w:r>
          </w:p>
        </w:tc>
        <w:tc>
          <w:tcPr>
            <w:tcW w:w="872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1人</w:t>
            </w:r>
          </w:p>
        </w:tc>
        <w:tc>
          <w:tcPr>
            <w:tcW w:w="1081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bookmarkStart w:id="1" w:name="_GoBack"/>
            <w:bookmarkEnd w:id="1"/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cs="宋体" w:hint="eastAsia"/>
              </w:rPr>
              <w:t>（性别不限）3</w:t>
            </w: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5岁以下</w:t>
            </w:r>
          </w:p>
        </w:tc>
        <w:tc>
          <w:tcPr>
            <w:tcW w:w="107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本科及以上</w:t>
            </w:r>
          </w:p>
        </w:tc>
        <w:tc>
          <w:tcPr>
            <w:tcW w:w="172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center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化学专业</w:t>
            </w:r>
          </w:p>
        </w:tc>
        <w:tc>
          <w:tcPr>
            <w:tcW w:w="3075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  <w:t>1.负责样品化学参数的检测.记录.报告.过程资料整理等相关工作；2.参与公司检测技术培训；3.其他临时工作安排。真学习并掌握试验检测标准和规范；有高度的责任感和严肃的工作态度。</w:t>
            </w:r>
          </w:p>
        </w:tc>
        <w:tc>
          <w:tcPr>
            <w:tcW w:w="306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1、拥护中国共产党的领导，坚定不移地贯彻执行党的路线、方针、政策；</w:t>
            </w:r>
          </w:p>
          <w:p>
            <w:pPr>
              <w:keepNext w:val="0"/>
              <w:keepLines w:val="0"/>
              <w:pageBreakBefore w:val="0"/>
              <w:wordWrap w:val="1"/>
              <w:overflowPunct w:val="1"/>
              <w:topLinePunct w:val="0"/>
              <w:autoSpaceDE w:val="1"/>
              <w:autoSpaceDN w:val="1"/>
              <w:bidi w:val="0"/>
              <w:adjustRightInd w:val="1"/>
              <w:snapToGrid w:val="0"/>
              <w:jc w:val="left"/>
              <w:widowControl/>
              <w:suppressLineNumbers w:val="0"/>
              <w:kinsoku/>
              <w:spacing w:afterAutospacing="false" w:beforeAutospacing="false" w:line="240" w:lineRule="atLeast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2、</w:t>
            </w:r>
            <w:r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  <w:t>责任心和原则性强，吃苦耐劳，具有较强的沟通能力和语言表达能力，具有较强的敬业精神和团队协作精神；</w:t>
            </w:r>
          </w:p>
          <w:p>
            <w:pPr>
              <w:pStyle w:val="2"/>
              <w:jc w:val="both"/>
              <w:rPr>
                <w:sz w:val="21"/>
                <w:lang w:val="en-US" w:eastAsia="zh-CN"/>
                <w:szCs w:val="21"/>
                <w:rFonts w:ascii="宋体" w:hAnsi="宋体" w:eastAsia="宋体" w:cs="宋体" w:hint="eastAsia"/>
              </w:rPr>
            </w:pPr>
            <w:r>
              <w:rPr>
                <w:sz w:val="21"/>
                <w:lang w:val="en-US" w:eastAsia="zh-CN" w:bidi="ar-SA"/>
                <w:kern w:val="2"/>
                <w:szCs w:val="21"/>
                <w:rFonts w:ascii="宋体" w:hAnsi="宋体" w:eastAsia="宋体" w:cs="宋体" w:hint="eastAsia"/>
              </w:rPr>
              <w:t>3、初级及以上职称、有试验检测工作经验者优先，持公路水运工程助理试验检测师证者优先。</w:t>
            </w:r>
          </w:p>
        </w:tc>
        <w:tc>
          <w:tcPr>
            <w:tcW w:w="1530" w:type="dxa"/>
            <w:vAlign w:val="center"/>
            <w:tcBorders>
              <w:top w:val="single" w:color="auto" w:sz="4" w:space="0" w:shadow="off" w:frame="off"/>
              <w:left w:val="nil" w:shadow="off" w:frame="off"/>
              <w:bottom w:val="single" w:color="auto" w:sz="4" w:space="0" w:shadow="off" w:frame="off"/>
              <w:right w:val="single" w:color="auto" w:sz="4" w:space="0" w:shadow="off" w:frame="off"/>
            </w:tcBorders>
            <w:shd w:val="clear" w:color="auto" w:fill="auto"/>
          </w:tcPr>
          <w:p>
            <w:pPr>
              <w:jc w:val="left"/>
              <w:spacing w:afterAutospacing="false" w:beforeAutospacing="false" w:line="320" w:lineRule="exact"/>
              <w:rPr>
                <w:sz w:val="21"/>
                <w:szCs w:val="21"/>
                <w:rFonts w:ascii="宋体" w:hAnsi="宋体" w:eastAsia="宋体" w:cs="宋体" w:hint="eastAsia"/>
              </w:rPr>
            </w:pPr>
          </w:p>
        </w:tc>
      </w:tr>
    </w:tbl>
    <w:p>
      <w:pPr>
        <w:pStyle w:val="3"/>
        <w:rPr>
          <w:rFonts w:ascii="宋体" w:hAnsi="宋体" w:eastAsia="宋体" w:cs="宋体" w:hint="eastAsia"/>
        </w:rPr>
      </w:pPr>
    </w:p>
    <w:p/>
    <w:sectPr>
      <w:docGrid w:type="lines" w:linePitch="312" w:charSpace="0"/>
      <w:pgSz w:w="16838" w:h="11906" w:orient="landscape"/>
      <w:pgMar w:top="1800" w:right="1440" w:bottom="1800" w:left="144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4314787B"/>
    <w:rsid w:val="0097309A"/>
    <w:rsid w:val="01C70091"/>
    <w:rsid w:val="062F4852"/>
    <w:rsid w:val="08F04266"/>
    <w:rsid w:val="08F43B6F"/>
    <w:rsid w:val="0A245017"/>
    <w:rsid w:val="0D402AE2"/>
    <w:rsid w:val="0D6375DA"/>
    <w:rsid w:val="1115066A"/>
    <w:rsid w:val="126E17D7"/>
    <w:rsid w:val="17BA250C"/>
    <w:rsid w:val="18BD6549"/>
    <w:rsid w:val="18C3726E"/>
    <w:rsid w:val="1D3D018F"/>
    <w:rsid w:val="1D5A233B"/>
    <w:rsid w:val="223952E5"/>
    <w:rsid w:val="26666475"/>
    <w:rsid w:val="26847E74"/>
    <w:rsid w:val="26BC6577"/>
    <w:rsid w:val="27E94BBA"/>
    <w:rsid w:val="2AA75DDE"/>
    <w:rsid w:val="2FBE01D2"/>
    <w:rsid w:val="30CC660C"/>
    <w:rsid w:val="33FF7F7E"/>
    <w:rsid w:val="34E708D8"/>
    <w:rsid w:val="352A7F33"/>
    <w:rsid w:val="35A453EE"/>
    <w:rsid w:val="35C459EF"/>
    <w:rsid w:val="3AB1520D"/>
    <w:rsid w:val="3AE562A9"/>
    <w:rsid w:val="3B2B1978"/>
    <w:rsid w:val="427871AA"/>
    <w:rsid w:val="4314787B"/>
    <w:rsid w:val="446479D4"/>
    <w:rsid w:val="44DD76E9"/>
    <w:rsid w:val="45CA5C29"/>
    <w:rsid w:val="47C55183"/>
    <w:rsid w:val="48AE59D5"/>
    <w:rsid w:val="4EC02401"/>
    <w:rsid w:val="4F5A0CD3"/>
    <w:rsid w:val="50DE64AC"/>
    <w:rsid w:val="51F07A9F"/>
    <w:rsid w:val="52365BBC"/>
    <w:rsid w:val="52C34BE9"/>
    <w:rsid w:val="5345054C"/>
    <w:rsid w:val="5642697E"/>
    <w:rsid w:val="5A246F1A"/>
    <w:rsid w:val="5B254EBB"/>
    <w:rsid w:val="5DC71896"/>
    <w:rsid w:val="5FA0342E"/>
    <w:rsid w:val="607921FE"/>
    <w:rsid w:val="61AE54A0"/>
    <w:rsid w:val="61CD35B4"/>
    <w:rsid w:val="639D5BAA"/>
    <w:rsid w:val="63FF1835"/>
    <w:rsid w:val="64A358F5"/>
    <w:rsid w:val="654B64F1"/>
    <w:rsid w:val="66721787"/>
    <w:rsid w:val="6A3063BF"/>
    <w:rsid w:val="6C682001"/>
    <w:rsid w:val="6D1A0640"/>
    <w:rsid w:val="6D316042"/>
    <w:rsid w:val="6E2214E9"/>
    <w:rsid w:val="6F155916"/>
    <w:rsid w:val="700104C8"/>
    <w:rsid w:val="7298621E"/>
    <w:rsid w:val="72A95E61"/>
    <w:rsid w:val="74732A9E"/>
    <w:rsid w:val="79DC525A"/>
    <w:rsid w:val="7C030BAC"/>
    <w:rsid w:val="7C033B90"/>
    <w:rsid w:val="7CAF4890"/>
    <w:rsid w:val="7E677E64"/>
    <w:rsid w:val="7F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unhideWhenUsed="0" w:qFormat="1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List Paragraph" w:uiPriority="99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qFormat="1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99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 w:qFormat="1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8" w:default="1">
    <w:name w:val="Default Paragraph Font"/>
    <w:uiPriority w:val="0"/>
    <w:semiHidden/>
    <w:qFormat/>
  </w:style>
  <w:style w:type="table" w:styleId="7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Body Text"/>
    <w:basedOn w:val="1"/>
    <w:uiPriority w:val="0"/>
    <w:semiHidden/>
    <w:qFormat/>
    <w:pPr>
      <w:jc w:val="center"/>
    </w:pPr>
    <w:rPr>
      <w:sz w:val="36"/>
      <w:rFonts w:eastAsia="黑体"/>
    </w:rPr>
  </w:style>
  <w:style w:type="paragraph" w:styleId="3" w:default="0">
    <w:name w:val="Salutation"/>
    <w:basedOn w:val="1"/>
    <w:uiPriority w:val="0"/>
    <w:semiHidden/>
    <w:unhideWhenUsed/>
    <w:qFormat/>
  </w:style>
  <w:style w:type="paragraph" w:styleId="4" w:default="0">
    <w:name w:val="footer"/>
    <w:basedOn w:val="1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lang w:val="zh-CN"/>
      <w:szCs w:val="18"/>
    </w:rPr>
  </w:style>
  <w:style w:type="paragraph" w:styleId="5" w:default="0">
    <w:name w:val="header"/>
    <w:basedOn w:val="1"/>
    <w:uiPriority w:val="0"/>
    <w:qFormat/>
    <w:pPr>
      <w:snapToGrid w:val="0"/>
      <w:jc w:val="center"/>
      <w:pBdr>
        <w:bottom w:val="single" w:color="auto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6" w:default="0">
    <w:name w:val="Normal (Web)"/>
    <w:basedOn w:val="1"/>
    <w:uiPriority w:val="0"/>
    <w:qFormat/>
    <w:pPr>
      <w:jc w:val="left"/>
      <w:spacing w:after="100" w:afterAutospacing="true" w:before="100" w:beforeAutospacing="true" w:lineRule="auto"/>
      <w:ind w:left="0" w:right="0"/>
    </w:pPr>
    <w:rPr>
      <w:sz w:val="24"/>
      <w:lang w:val="en-US" w:eastAsia="zh-CN" w:bidi="ar"/>
      <w:kern w:val="0"/>
    </w:rPr>
  </w:style>
  <w:style w:type="character" w:styleId="9" w:default="0">
    <w:name w:val="page number"/>
    <w:basedOn w:val="8"/>
    <w:uiPriority w:val="0"/>
    <w:qFormat/>
  </w:style>
  <w:style w:type="character" w:styleId="10" w:default="0">
    <w:name w:val="Hyperlink"/>
    <w:basedOn w:val="8"/>
    <w:uiPriority w:val="0"/>
    <w:qFormat/>
    <w:rPr>
      <w:color w:val="0000FF"/>
    </w:rPr>
  </w:style>
  <w:style w:type="paragraph" w:styleId="11" w:default="0">
    <w:name w:val="List Paragraph"/>
    <w:basedOn w:val="1"/>
    <w:uiPriority w:val="99"/>
    <w:qFormat/>
    <w:pPr>
      <w:ind w:firstLine="420" w:firstLineChars="200"/>
    </w:pPr>
  </w:style>
  <w:style w:type="character" w:styleId="12" w:default="0" w:customStyle="1">
    <w:name w:val="font41"/>
    <w:basedOn w:val="8"/>
    <w:uiPriority w:val="0"/>
    <w:qFormat/>
    <w:rPr>
      <w:color w:val="000000"/>
      <w:sz w:val="24"/>
      <w:szCs w:val="24"/>
      <w:rFonts w:ascii="方正仿宋_GBK" w:hAnsi="方正仿宋_GBK" w:eastAsia="方正仿宋_GBK" w:cs="方正仿宋_GBK" w:hint="eastAsia"/>
    </w:rPr>
  </w:style>
  <w:style w:type="character" w:styleId="13" w:default="0" w:customStyle="1">
    <w:name w:val="font21"/>
    <w:basedOn w:val="8"/>
    <w:uiPriority w:val="0"/>
    <w:qFormat/>
    <w:rPr>
      <w:color w:val="000000"/>
      <w:sz w:val="24"/>
      <w:szCs w:val="24"/>
      <w:rFonts w:ascii="宋体" w:hAnsi="宋体" w:eastAsia="宋体" w:cs="宋体" w:hint="eastAsia"/>
    </w:rPr>
  </w:style>
  <w:style w:type="character" w:styleId="14" w:default="0" w:customStyle="1">
    <w:name w:val="NormalCharacter"/>
    <w:uiPriority w:val="0"/>
    <w:qFormat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新細明體" script="Hant"/>
        <a:font typeface="Times New Roman" script="Arab"/>
        <a:font typeface="Tunga" script="Knda"/>
        <a:font typeface="Latha" script="Taml"/>
        <a:font typeface="Nyala" script="Ethi"/>
        <a:font typeface="MV Boli" script="Thaa"/>
        <a:font typeface="ＭＳ ゴシック" script="Jpan"/>
        <a:font typeface="Microsoft Yi Baiti" script="Yiii"/>
        <a:font typeface="Raavi" script="Guru"/>
        <a:font typeface="宋体" script="Hans"/>
        <a:font typeface="Vrinda" script="Beng"/>
        <a:font typeface="Microsoft Uighur" script="Uigh"/>
        <a:font typeface="Angsana New" script="Thai"/>
        <a:font typeface="Shruti" script="Gujr"/>
        <a:font typeface="Estrangelo Edessa" script="Syrc"/>
        <a:font typeface="MoolBoran" script="Khmr"/>
        <a:font typeface="Euphemia" script="Cans"/>
        <a:font typeface="Kalinga" script="Orya"/>
        <a:font typeface="Mangal" script="Deva"/>
        <a:font typeface="맑은 고딕" script="Hang"/>
        <a:font typeface="Kartika" script="Mlym"/>
        <a:font typeface="Mongolian Baiti" script="Mong"/>
        <a:font typeface="Gautami" script="Telu"/>
        <a:font typeface="Iskoola Pota" script="Sinh"/>
        <a:font typeface="Sylfaen" script="Geor"/>
        <a:font typeface="Plantagenet Cherokee" script="Cher"/>
        <a:font typeface="Times New Roman" script="Hebr"/>
        <a:font typeface="Times New Roman" script="Viet"/>
        <a:font typeface="DokChampa" script="Laoo"/>
        <a:font typeface="Microsoft Himalaya" script="Tibt"/>
      </a:majorFont>
      <a:minorFont>
        <a:latin typeface="Calibri"/>
        <a:ea typeface=""/>
        <a:cs typeface=""/>
        <a:font typeface="新細明體" script="Hant"/>
        <a:font typeface="Arial" script="Arab"/>
        <a:font typeface="Tunga" script="Knda"/>
        <a:font typeface="Latha" script="Taml"/>
        <a:font typeface="Nyala" script="Ethi"/>
        <a:font typeface="MV Boli" script="Thaa"/>
        <a:font typeface="ＭＳ 明朝" script="Jpan"/>
        <a:font typeface="Microsoft Yi Baiti" script="Yiii"/>
        <a:font typeface="Raavi" script="Guru"/>
        <a:font typeface="宋体" script="Hans"/>
        <a:font typeface="Vrinda" script="Beng"/>
        <a:font typeface="Microsoft Uighur" script="Uigh"/>
        <a:font typeface="Cordia New" script="Thai"/>
        <a:font typeface="Shruti" script="Gujr"/>
        <a:font typeface="Estrangelo Edessa" script="Syrc"/>
        <a:font typeface="DaunPenh" script="Khmr"/>
        <a:font typeface="Euphemia" script="Cans"/>
        <a:font typeface="Kalinga" script="Orya"/>
        <a:font typeface="Mangal" script="Deva"/>
        <a:font typeface="맑은 고딕" script="Hang"/>
        <a:font typeface="Kartika" script="Mlym"/>
        <a:font typeface="Mongolian Baiti" script="Mong"/>
        <a:font typeface="Gautami" script="Telu"/>
        <a:font typeface="Iskoola Pota" script="Sinh"/>
        <a:font typeface="Sylfaen" script="Geor"/>
        <a:font typeface="Plantagenet Cherokee" script="Cher"/>
        <a:font typeface="Arial" script="Hebr"/>
        <a:font typeface="Arial" script="Viet"/>
        <a:font typeface="DokChampa" script="Laoo"/>
        <a:font typeface="Microsoft Himalaya" script="Tib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1260</Words>
  <Characters>1265</Characters>
  <Application>WPS Office_11.1.0.13703_F1E327BC-269C-435d-A152-05C5408002CA</Application>
  <DocSecurity>0</DocSecurity>
  <Lines>0</Lines>
  <Paragraphs>0</Paragraphs>
  <ScaleCrop>false</ScaleCrop>
  <Company/>
  <LinksUpToDate>false</LinksUpToDate>
  <CharactersWithSpaces>1269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神医高先生</dc:creator>
  <cp:keywords/>
  <dc:description/>
  <cp:lastModifiedBy>媛</cp:lastModifiedBy>
  <cp:revision>1</cp:revision>
  <dcterms:created xsi:type="dcterms:W3CDTF">2023-02-13T06:43:00Z</dcterms:created>
  <dcterms:modified xsi:type="dcterms:W3CDTF">2023-03-08T14:30:41Z</dcterms:modified>
</cp:coreProperties>
</file>